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&#65279;<?xml version="1.0" encoding="utf-8"?><Relationships xmlns="http://schemas.openxmlformats.org/package/2006/relationships"><Relationship Id="R7CFC3A7F" Type="http://schemas.openxmlformats.org/officeDocument/2006/relationships/officeDocument" Target="/word/document.xml" /><Relationship Id="coreR7CFC3A7F" Type="http://schemas.openxmlformats.org/package/2006/relationships/metadata/core-properties" Target="/docProps/core.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pStyle w:val="P1"/>
        <w:shd w:val="clear" w:fill="000000"/>
        <w:tabs>
          <w:tab w:val="left" w:pos="357" w:leader="none"/>
        </w:tabs>
        <w:jc w:val="center"/>
        <w:rPr>
          <w:b w:val="1"/>
          <w:sz w:val="48"/>
        </w:rPr>
      </w:pPr>
      <w:r>
        <w:rPr>
          <w:b w:val="1"/>
          <w:sz w:val="48"/>
        </w:rPr>
        <w:t>NOTICE OF POLL</w:t>
      </w:r>
    </w:p>
    <w:p>
      <w:pPr>
        <w:tabs>
          <w:tab w:val="left" w:pos="357" w:leader="none"/>
        </w:tabs>
        <w:jc w:val="center"/>
        <w:rPr>
          <w:sz w:val="16"/>
        </w:rPr>
      </w:pPr>
    </w:p>
    <w:p>
      <w:pPr>
        <w:tabs>
          <w:tab w:val="left" w:pos="357" w:leader="none"/>
        </w:tabs>
        <w:jc w:val="center"/>
        <w:rPr>
          <w:b w:val="1"/>
          <w:sz w:val="28"/>
        </w:rPr>
      </w:pPr>
      <w:r>
        <w:rPr>
          <w:b w:val="1"/>
          <w:sz w:val="36"/>
        </w:rPr>
        <w:t>Worcestershire County</w:t>
      </w:r>
      <w:r>
        <w:rPr>
          <w:b w:val="1"/>
          <w:sz w:val="36"/>
          <w:lang w:val="en-GB" w:bidi="en-GB" w:eastAsia="en-GB"/>
        </w:rPr>
        <w:t xml:space="preserve"> Council </w:t>
      </w:r>
    </w:p>
    <w:p>
      <w:pPr>
        <w:tabs>
          <w:tab w:val="left" w:pos="357" w:leader="none"/>
        </w:tabs>
        <w:jc w:val="center"/>
        <w:rPr>
          <w:b w:val="1"/>
          <w:sz w:val="16"/>
        </w:rPr>
      </w:pPr>
    </w:p>
    <w:p>
      <w:pPr>
        <w:tabs>
          <w:tab w:val="left" w:pos="357" w:leader="none"/>
        </w:tabs>
        <w:jc w:val="center"/>
        <w:rPr>
          <w:sz w:val="48"/>
        </w:rPr>
      </w:pPr>
      <w:r>
        <w:rPr>
          <w:b w:val="1"/>
          <w:sz w:val="48"/>
        </w:rPr>
        <w:t>Election of a County Councillor for</w:t>
      </w:r>
    </w:p>
    <w:p>
      <w:pPr>
        <w:tabs>
          <w:tab w:val="left" w:pos="357" w:leader="none"/>
        </w:tabs>
        <w:jc w:val="center"/>
        <w:rPr>
          <w:sz w:val="16"/>
        </w:rPr>
      </w:pPr>
    </w:p>
    <w:p>
      <w:pPr>
        <w:tabs>
          <w:tab w:val="left" w:pos="357" w:leader="none"/>
        </w:tabs>
        <w:jc w:val="center"/>
        <w:rPr>
          <w:sz w:val="28"/>
        </w:rPr>
      </w:pPr>
      <w:r>
        <w:rPr>
          <w:sz w:val="36"/>
        </w:rPr>
        <w:t>Malvern Langland</w:t>
      </w:r>
      <w:r>
        <w:rPr>
          <w:sz w:val="36"/>
          <w:lang w:val="en-GB" w:bidi="en-GB" w:eastAsia="en-GB"/>
        </w:rPr>
        <w:t xml:space="preserve"> Electoral Division </w:t>
      </w:r>
    </w:p>
    <w:p>
      <w:pPr>
        <w:tabs>
          <w:tab w:val="left" w:pos="357" w:leader="none"/>
        </w:tabs>
        <w:jc w:val="both"/>
        <w:rPr>
          <w:sz w:val="16"/>
        </w:rPr>
      </w:pPr>
    </w:p>
    <w:p>
      <w:pPr>
        <w:tabs>
          <w:tab w:val="left" w:pos="357" w:leader="none"/>
        </w:tabs>
        <w:jc w:val="center"/>
        <w:rPr>
          <w:b w:val="1"/>
          <w:sz w:val="28"/>
        </w:rPr>
      </w:pPr>
      <w:r>
        <w:rPr>
          <w:b w:val="1"/>
          <w:sz w:val="28"/>
        </w:rPr>
        <w:t>Notice is hereby given that:</w:t>
      </w:r>
    </w:p>
    <w:p>
      <w:pPr>
        <w:numPr>
          <w:ilvl w:val="0"/>
          <w:numId w:val="1"/>
        </w:numPr>
        <w:tabs>
          <w:tab w:val="left" w:pos="357" w:leader="none"/>
          <w:tab w:val="clear" w:pos="360" w:leader="none"/>
        </w:tabs>
        <w:jc w:val="both"/>
        <w:rPr>
          <w:sz w:val="22"/>
        </w:rPr>
      </w:pPr>
      <w:r>
        <w:rPr>
          <w:sz w:val="22"/>
        </w:rPr>
        <w:t>A poll for the election of a County Councillor for Malvern Langland will be held on Thursday 6 May 2021, between the hours of 07:00 am and 10:00 pm.</w:t>
      </w:r>
    </w:p>
    <w:p>
      <w:pPr>
        <w:numPr>
          <w:ilvl w:val="0"/>
          <w:numId w:val="1"/>
        </w:numPr>
        <w:tabs>
          <w:tab w:val="left" w:pos="357" w:leader="none"/>
          <w:tab w:val="clear" w:pos="360" w:leader="none"/>
        </w:tabs>
        <w:jc w:val="both"/>
        <w:rPr>
          <w:sz w:val="22"/>
        </w:rPr>
      </w:pPr>
      <w:r>
        <w:rPr>
          <w:sz w:val="22"/>
        </w:rPr>
        <w:t>The number of County Councillors to be elected is one.</w:t>
      </w:r>
    </w:p>
    <w:p>
      <w:pPr>
        <w:numPr>
          <w:ilvl w:val="0"/>
          <w:numId w:val="1"/>
        </w:numPr>
        <w:tabs>
          <w:tab w:val="left" w:pos="357" w:leader="none"/>
          <w:tab w:val="clear" w:pos="360" w:leader="none"/>
        </w:tabs>
        <w:jc w:val="both"/>
        <w:rPr>
          <w:sz w:val="22"/>
        </w:rPr>
      </w:pPr>
      <w:r>
        <w:rPr>
          <w:sz w:val="22"/>
        </w:rPr>
        <w:t>The names, home addresses and descriptions of the Candidates remaining validly nominated for election and the names of all persons signing the Candidates nomination paper are as follows:</w:t>
      </w:r>
    </w:p>
    <w:p>
      <w:pPr>
        <w:tabs>
          <w:tab w:val="left" w:pos="357" w:leader="none"/>
        </w:tabs>
        <w:jc w:val="both"/>
        <w:rPr>
          <w:sz w:val="16"/>
        </w:rPr>
      </w:pPr>
    </w:p>
    <w:tbl>
      <w:tblPr>
        <w:tblStyle w:val="T2"/>
        <w:tblW w:w="10173" w:type="dxa"/>
        <w:tblInd w:w="0"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CellMar>
          <w:top w:w="0" w:type="dxa"/>
          <w:left w:w="108" w:type="dxa"/>
          <w:bottom w:w="0" w:type="dxa"/>
          <w:right w:w="108" w:type="dxa"/>
        </w:tblCellMar>
      </w:tblPr>
      <w:tblGrid/>
      <w:tr>
        <w:trPr>
          <w:wBefore w:w="0" w:type="dxa"/>
          <w:wAfter w:w="0" w:type="dxa"/>
        </w:trPr>
        <w:tc>
          <w:tcPr>
            <w:tcW w:w="2115" w:type="dxa"/>
            <w:shd w:val="clear" w:color="auto" w:fill="FFFFFF"/>
            <w:vAlign w:val="center"/>
          </w:tcPr>
          <w:p>
            <w:pPr>
              <w:tabs>
                <w:tab w:val="left" w:pos="357" w:leader="none"/>
              </w:tabs>
              <w:jc w:val="center"/>
              <w:rPr>
                <w:b w:val="1"/>
                <w:sz w:val="18"/>
              </w:rPr>
            </w:pPr>
            <w:r>
              <w:rPr>
                <w:b w:val="1"/>
                <w:sz w:val="18"/>
              </w:rPr>
              <w:t>Name of Candidate</w:t>
            </w:r>
          </w:p>
        </w:tc>
        <w:tc>
          <w:tcPr>
            <w:tcW w:w="2115" w:type="dxa"/>
            <w:shd w:val="clear" w:color="auto" w:fill="FFFFFF"/>
            <w:vAlign w:val="center"/>
          </w:tcPr>
          <w:p>
            <w:pPr>
              <w:tabs>
                <w:tab w:val="left" w:pos="357" w:leader="none"/>
              </w:tabs>
              <w:jc w:val="center"/>
              <w:rPr>
                <w:b w:val="1"/>
                <w:sz w:val="18"/>
              </w:rPr>
            </w:pPr>
            <w:r>
              <w:rPr>
                <w:b w:val="1"/>
                <w:sz w:val="18"/>
              </w:rPr>
              <w:t>Home Address</w:t>
            </w:r>
            <w:r>
              <w:rPr>
                <w:rFonts w:ascii="Arial" w:hAnsi="Arial"/>
                <w:b w:val="1"/>
                <w:sz w:val="18"/>
              </w:rPr>
              <w:t>¹</w:t>
            </w:r>
          </w:p>
        </w:tc>
        <w:tc>
          <w:tcPr>
            <w:tcW w:w="2115" w:type="dxa"/>
            <w:shd w:val="clear" w:color="auto" w:fill="FFFFFF"/>
            <w:vAlign w:val="center"/>
          </w:tcPr>
          <w:p>
            <w:pPr>
              <w:tabs>
                <w:tab w:val="left" w:pos="357" w:leader="none"/>
              </w:tabs>
              <w:jc w:val="center"/>
              <w:rPr>
                <w:b w:val="1"/>
                <w:sz w:val="18"/>
              </w:rPr>
            </w:pPr>
            <w:r>
              <w:rPr>
                <w:b w:val="1"/>
                <w:sz w:val="18"/>
              </w:rPr>
              <w:t>Description (if any)</w:t>
            </w:r>
          </w:p>
        </w:tc>
        <w:tc>
          <w:tcPr>
            <w:tcW w:w="3828" w:type="dxa"/>
            <w:gridSpan w:val="2"/>
            <w:shd w:val="clear" w:color="auto" w:fill="FFFFFF"/>
            <w:vAlign w:val="center"/>
          </w:tcPr>
          <w:p>
            <w:pPr>
              <w:tabs>
                <w:tab w:val="left" w:pos="357" w:leader="none"/>
              </w:tabs>
              <w:jc w:val="center"/>
              <w:rPr>
                <w:b w:val="1"/>
                <w:sz w:val="18"/>
              </w:rPr>
            </w:pPr>
            <w:r>
              <w:rPr>
                <w:b w:val="1"/>
                <w:sz w:val="18"/>
              </w:rPr>
              <w:t>Names of Signatories</w:t>
            </w:r>
          </w:p>
          <w:p>
            <w:pPr>
              <w:tabs>
                <w:tab w:val="left" w:pos="357" w:leader="none"/>
              </w:tabs>
              <w:jc w:val="center"/>
              <w:rPr>
                <w:b w:val="1"/>
                <w:sz w:val="18"/>
              </w:rPr>
            </w:pPr>
            <w:r>
              <w:rPr>
                <w:b w:val="1"/>
                <w:sz w:val="18"/>
              </w:rPr>
              <w:t>Proposers(+)</w:t>
            </w:r>
            <w:r>
              <w:rPr>
                <w:b w:val="1"/>
                <w:sz w:val="18"/>
                <w:lang w:val="en-GB" w:bidi="en-GB" w:eastAsia="en-GB"/>
              </w:rPr>
              <w:t xml:space="preserve"> &amp;</w:t>
            </w:r>
            <w:r>
              <w:rPr>
                <w:b w:val="1"/>
                <w:sz w:val="18"/>
              </w:rPr>
              <w:t xml:space="preserve"> Seconders(++) </w:t>
            </w:r>
          </w:p>
        </w:tc>
      </w:tr>
      <w:tr>
        <w:trPr>
          <w:wBefore w:w="0" w:type="dxa"/>
          <w:wAfter w:w="0" w:type="dxa"/>
        </w:trPr>
        <w:tc>
          <w:tcPr>
            <w:tcW w:w="2115" w:type="dxa"/>
          </w:tcPr>
          <w:p>
            <w:pPr>
              <w:tabs>
                <w:tab w:val="left" w:pos="357" w:leader="none"/>
              </w:tabs>
              <w:rPr>
                <w:sz w:val="18"/>
              </w:rPr>
            </w:pPr>
            <w:r>
              <w:rPr>
                <w:sz w:val="18"/>
              </w:rPr>
              <w:t>BENNETT</w:t>
            </w:r>
          </w:p>
          <w:p>
            <w:pPr>
              <w:tabs>
                <w:tab w:val="left" w:pos="357" w:leader="none"/>
              </w:tabs>
              <w:rPr>
                <w:sz w:val="18"/>
              </w:rPr>
            </w:pPr>
            <w:r>
              <w:rPr>
                <w:sz w:val="18"/>
              </w:rPr>
              <w:t>Paul Spencer</w:t>
            </w:r>
          </w:p>
          <w:p>
            <w:pPr>
              <w:tabs>
                <w:tab w:val="left" w:pos="357" w:leader="none"/>
              </w:tabs>
              <w:rPr>
                <w:sz w:val="18"/>
              </w:rPr>
            </w:pPr>
          </w:p>
        </w:tc>
        <w:tc>
          <w:tcPr>
            <w:tcW w:w="2115" w:type="dxa"/>
          </w:tcPr>
          <w:p>
            <w:pPr>
              <w:tabs>
                <w:tab w:val="left" w:pos="357" w:leader="none"/>
              </w:tabs>
              <w:rPr>
                <w:sz w:val="18"/>
              </w:rPr>
            </w:pPr>
            <w:r>
              <w:rPr>
                <w:sz w:val="18"/>
              </w:rPr>
              <w:t>(Address in Malvern hills)</w:t>
            </w:r>
          </w:p>
        </w:tc>
        <w:tc>
          <w:tcPr>
            <w:tcW w:w="2115" w:type="dxa"/>
          </w:tcPr>
          <w:p>
            <w:pPr>
              <w:tabs>
                <w:tab w:val="left" w:pos="357" w:leader="none"/>
              </w:tabs>
              <w:rPr>
                <w:sz w:val="18"/>
              </w:rPr>
            </w:pPr>
            <w:r>
              <w:rPr>
                <w:sz w:val="18"/>
              </w:rPr>
              <w:t>Liberal Democrats</w:t>
            </w:r>
          </w:p>
        </w:tc>
        <w:tc>
          <w:tcPr>
            <w:tcW w:w="1914" w:type="dxa"/>
          </w:tcPr>
          <w:p>
            <w:pPr>
              <w:tabs>
                <w:tab w:val="left" w:pos="357" w:leader="none"/>
              </w:tabs>
              <w:rPr>
                <w:sz w:val="16"/>
              </w:rPr>
            </w:pPr>
            <w:r>
              <w:rPr>
                <w:sz w:val="16"/>
              </w:rPr>
              <w:t>Josephine Wilkinson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tc>
        <w:tc>
          <w:tcPr>
            <w:tcW w:w="1914" w:type="dxa"/>
          </w:tcPr>
          <w:p>
            <w:pPr>
              <w:tabs>
                <w:tab w:val="left" w:pos="357" w:leader="none"/>
              </w:tabs>
              <w:rPr>
                <w:sz w:val="16"/>
              </w:rPr>
            </w:pPr>
            <w:r>
              <w:rPr>
                <w:sz w:val="16"/>
              </w:rPr>
              <w:t>Peter Wilkinson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tc>
      </w:tr>
      <w:tr>
        <w:trPr>
          <w:wBefore w:w="0" w:type="dxa"/>
          <w:wAfter w:w="0" w:type="dxa"/>
        </w:trPr>
        <w:tc>
          <w:tcPr>
            <w:tcW w:w="2115" w:type="dxa"/>
          </w:tcPr>
          <w:p>
            <w:pPr>
              <w:tabs>
                <w:tab w:val="left" w:pos="357" w:leader="none"/>
              </w:tabs>
              <w:rPr>
                <w:sz w:val="18"/>
              </w:rPr>
            </w:pPr>
            <w:r>
              <w:rPr>
                <w:sz w:val="18"/>
              </w:rPr>
              <w:t>MORTON</w:t>
            </w:r>
          </w:p>
          <w:p>
            <w:pPr>
              <w:tabs>
                <w:tab w:val="left" w:pos="357" w:leader="none"/>
              </w:tabs>
              <w:rPr>
                <w:sz w:val="18"/>
              </w:rPr>
            </w:pPr>
            <w:r>
              <w:rPr>
                <w:sz w:val="18"/>
              </w:rPr>
              <w:t>Neil Allison</w:t>
            </w:r>
          </w:p>
          <w:p>
            <w:pPr>
              <w:tabs>
                <w:tab w:val="left" w:pos="357" w:leader="none"/>
              </w:tabs>
              <w:rPr>
                <w:sz w:val="18"/>
              </w:rPr>
            </w:pPr>
          </w:p>
        </w:tc>
        <w:tc>
          <w:tcPr>
            <w:tcW w:w="2115" w:type="dxa"/>
          </w:tcPr>
          <w:p>
            <w:pPr>
              <w:tabs>
                <w:tab w:val="left" w:pos="357" w:leader="none"/>
              </w:tabs>
              <w:rPr>
                <w:sz w:val="18"/>
              </w:rPr>
            </w:pPr>
            <w:r>
              <w:rPr>
                <w:sz w:val="18"/>
              </w:rPr>
              <w:t>8 Piers Close, Malvern, WR14 3JH</w:t>
            </w:r>
          </w:p>
        </w:tc>
        <w:tc>
          <w:tcPr>
            <w:tcW w:w="2115" w:type="dxa"/>
          </w:tcPr>
          <w:p>
            <w:pPr>
              <w:tabs>
                <w:tab w:val="left" w:pos="357" w:leader="none"/>
              </w:tabs>
              <w:rPr>
                <w:sz w:val="18"/>
              </w:rPr>
            </w:pPr>
            <w:r>
              <w:rPr>
                <w:sz w:val="18"/>
              </w:rPr>
              <w:t>Labour Party</w:t>
            </w:r>
          </w:p>
        </w:tc>
        <w:tc>
          <w:tcPr>
            <w:tcW w:w="1914" w:type="dxa"/>
          </w:tcPr>
          <w:p>
            <w:pPr>
              <w:tabs>
                <w:tab w:val="left" w:pos="357" w:leader="none"/>
              </w:tabs>
              <w:rPr>
                <w:sz w:val="16"/>
              </w:rPr>
            </w:pPr>
            <w:r>
              <w:rPr>
                <w:sz w:val="16"/>
              </w:rPr>
              <w:t>Lucy Dunlop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tc>
        <w:tc>
          <w:tcPr>
            <w:tcW w:w="1914" w:type="dxa"/>
          </w:tcPr>
          <w:p>
            <w:pPr>
              <w:tabs>
                <w:tab w:val="left" w:pos="357" w:leader="none"/>
              </w:tabs>
              <w:rPr>
                <w:sz w:val="16"/>
              </w:rPr>
            </w:pPr>
            <w:r>
              <w:rPr>
                <w:sz w:val="16"/>
              </w:rPr>
              <w:t>Lou Lowton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tc>
      </w:tr>
      <w:tr>
        <w:trPr>
          <w:wBefore w:w="0" w:type="dxa"/>
          <w:wAfter w:w="0" w:type="dxa"/>
        </w:trPr>
        <w:tc>
          <w:tcPr>
            <w:tcW w:w="2115" w:type="dxa"/>
          </w:tcPr>
          <w:p>
            <w:pPr>
              <w:tabs>
                <w:tab w:val="left" w:pos="357" w:leader="none"/>
              </w:tabs>
              <w:rPr>
                <w:sz w:val="18"/>
              </w:rPr>
            </w:pPr>
            <w:r>
              <w:rPr>
                <w:sz w:val="18"/>
              </w:rPr>
              <w:t>NIELSEN</w:t>
            </w:r>
          </w:p>
          <w:p>
            <w:pPr>
              <w:tabs>
                <w:tab w:val="left" w:pos="357" w:leader="none"/>
              </w:tabs>
              <w:rPr>
                <w:sz w:val="18"/>
              </w:rPr>
            </w:pPr>
            <w:r>
              <w:rPr>
                <w:sz w:val="18"/>
              </w:rPr>
              <w:t>Beverley Anne</w:t>
            </w:r>
          </w:p>
          <w:p>
            <w:pPr>
              <w:tabs>
                <w:tab w:val="left" w:pos="357" w:leader="none"/>
              </w:tabs>
              <w:rPr>
                <w:sz w:val="18"/>
              </w:rPr>
            </w:pPr>
          </w:p>
        </w:tc>
        <w:tc>
          <w:tcPr>
            <w:tcW w:w="2115" w:type="dxa"/>
          </w:tcPr>
          <w:p>
            <w:pPr>
              <w:tabs>
                <w:tab w:val="left" w:pos="357" w:leader="none"/>
              </w:tabs>
              <w:rPr>
                <w:sz w:val="18"/>
              </w:rPr>
            </w:pPr>
            <w:r>
              <w:rPr>
                <w:sz w:val="18"/>
              </w:rPr>
              <w:t>Fieldwood House, Suckley Road, Leigh, Worcs, WR6 5LE</w:t>
            </w:r>
          </w:p>
        </w:tc>
        <w:tc>
          <w:tcPr>
            <w:tcW w:w="2115" w:type="dxa"/>
          </w:tcPr>
          <w:p>
            <w:pPr>
              <w:tabs>
                <w:tab w:val="left" w:pos="357" w:leader="none"/>
              </w:tabs>
              <w:rPr>
                <w:sz w:val="18"/>
              </w:rPr>
            </w:pPr>
            <w:r>
              <w:rPr>
                <w:sz w:val="18"/>
              </w:rPr>
              <w:t>Independent</w:t>
            </w:r>
          </w:p>
        </w:tc>
        <w:tc>
          <w:tcPr>
            <w:tcW w:w="1914" w:type="dxa"/>
          </w:tcPr>
          <w:p>
            <w:pPr>
              <w:tabs>
                <w:tab w:val="left" w:pos="357" w:leader="none"/>
              </w:tabs>
              <w:rPr>
                <w:sz w:val="16"/>
              </w:rPr>
            </w:pPr>
            <w:r>
              <w:rPr>
                <w:sz w:val="16"/>
              </w:rPr>
              <w:t>Graham G Myatt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tc>
        <w:tc>
          <w:tcPr>
            <w:tcW w:w="1914" w:type="dxa"/>
          </w:tcPr>
          <w:p>
            <w:pPr>
              <w:tabs>
                <w:tab w:val="left" w:pos="357" w:leader="none"/>
              </w:tabs>
              <w:rPr>
                <w:sz w:val="16"/>
              </w:rPr>
            </w:pPr>
            <w:r>
              <w:rPr>
                <w:sz w:val="16"/>
              </w:rPr>
              <w:t>Valerie R Myatt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tc>
      </w:tr>
      <w:tr>
        <w:trPr>
          <w:wBefore w:w="0" w:type="dxa"/>
          <w:wAfter w:w="0" w:type="dxa"/>
        </w:trPr>
        <w:tc>
          <w:tcPr>
            <w:tcW w:w="2115" w:type="dxa"/>
          </w:tcPr>
          <w:p>
            <w:pPr>
              <w:tabs>
                <w:tab w:val="left" w:pos="357" w:leader="none"/>
              </w:tabs>
              <w:rPr>
                <w:sz w:val="18"/>
              </w:rPr>
            </w:pPr>
            <w:r>
              <w:rPr>
                <w:sz w:val="18"/>
              </w:rPr>
              <w:t>O`DONNELL</w:t>
            </w:r>
          </w:p>
          <w:p>
            <w:pPr>
              <w:tabs>
                <w:tab w:val="left" w:pos="357" w:leader="none"/>
              </w:tabs>
              <w:rPr>
                <w:sz w:val="18"/>
              </w:rPr>
            </w:pPr>
            <w:r>
              <w:rPr>
                <w:sz w:val="18"/>
              </w:rPr>
              <w:t>James Anthony Douglas</w:t>
            </w:r>
          </w:p>
          <w:p>
            <w:pPr>
              <w:tabs>
                <w:tab w:val="left" w:pos="357" w:leader="none"/>
              </w:tabs>
              <w:rPr>
                <w:sz w:val="18"/>
              </w:rPr>
            </w:pPr>
          </w:p>
        </w:tc>
        <w:tc>
          <w:tcPr>
            <w:tcW w:w="2115" w:type="dxa"/>
          </w:tcPr>
          <w:p>
            <w:pPr>
              <w:tabs>
                <w:tab w:val="left" w:pos="357" w:leader="none"/>
              </w:tabs>
              <w:rPr>
                <w:sz w:val="18"/>
              </w:rPr>
            </w:pPr>
            <w:r>
              <w:rPr>
                <w:sz w:val="18"/>
              </w:rPr>
              <w:t>14 The Crescent, Malvern Wells, Worcs, WR14 4JG</w:t>
            </w:r>
          </w:p>
        </w:tc>
        <w:tc>
          <w:tcPr>
            <w:tcW w:w="2115" w:type="dxa"/>
          </w:tcPr>
          <w:p>
            <w:pPr>
              <w:tabs>
                <w:tab w:val="left" w:pos="357" w:leader="none"/>
              </w:tabs>
              <w:rPr>
                <w:sz w:val="18"/>
              </w:rPr>
            </w:pPr>
            <w:r>
              <w:rPr>
                <w:sz w:val="18"/>
              </w:rPr>
              <w:t>The Conservative Party Candidate</w:t>
            </w:r>
          </w:p>
        </w:tc>
        <w:tc>
          <w:tcPr>
            <w:tcW w:w="1914" w:type="dxa"/>
          </w:tcPr>
          <w:p>
            <w:pPr>
              <w:tabs>
                <w:tab w:val="left" w:pos="357" w:leader="none"/>
              </w:tabs>
              <w:rPr>
                <w:sz w:val="16"/>
              </w:rPr>
            </w:pPr>
            <w:r>
              <w:rPr>
                <w:sz w:val="16"/>
              </w:rPr>
              <w:t>Harold E W Tanner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tc>
        <w:tc>
          <w:tcPr>
            <w:tcW w:w="1914" w:type="dxa"/>
          </w:tcPr>
          <w:p>
            <w:pPr>
              <w:tabs>
                <w:tab w:val="left" w:pos="357" w:leader="none"/>
              </w:tabs>
              <w:rPr>
                <w:sz w:val="16"/>
              </w:rPr>
            </w:pPr>
            <w:r>
              <w:rPr>
                <w:sz w:val="16"/>
              </w:rPr>
              <w:t>Jacqueline J Tanner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p>
            <w:pPr>
              <w:tabs>
                <w:tab w:val="left" w:pos="357" w:leader="none"/>
              </w:tabs>
              <w:rPr>
                <w:sz w:val="16"/>
              </w:rPr>
            </w:pPr>
            <w:r>
              <w:rPr>
                <w:sz w:val="16"/>
              </w:rPr>
              <w:t xml:space="preserve"> </w:t>
            </w:r>
          </w:p>
        </w:tc>
      </w:tr>
    </w:tbl>
    <w:p>
      <w:pPr>
        <w:tabs>
          <w:tab w:val="left" w:pos="357" w:leader="none"/>
        </w:tabs>
        <w:jc w:val="both"/>
        <w:rPr>
          <w:sz w:val="16"/>
        </w:rPr>
      </w:pPr>
    </w:p>
    <w:p>
      <w:pPr>
        <w:numPr>
          <w:ilvl w:val="0"/>
          <w:numId w:val="1"/>
        </w:numPr>
        <w:tabs>
          <w:tab w:val="left" w:pos="357" w:leader="none"/>
          <w:tab w:val="clear" w:pos="360" w:leader="none"/>
        </w:tabs>
        <w:jc w:val="both"/>
        <w:rPr>
          <w:sz w:val="20"/>
        </w:rPr>
      </w:pPr>
      <w:r>
        <w:rPr>
          <w:sz w:val="22"/>
        </w:rPr>
        <w:t>The situation of Polling Stations and the description of persons entitled to vote thereat are as follows:</w:t>
      </w:r>
    </w:p>
    <w:p>
      <w:pPr>
        <w:tabs>
          <w:tab w:val="left" w:pos="357" w:leader="none"/>
        </w:tabs>
        <w:jc w:val="both"/>
        <w:rPr>
          <w:sz w:val="16"/>
        </w:rPr>
      </w:pPr>
    </w:p>
    <w:tbl>
      <w:tblPr>
        <w:tblStyle w:val="T2"/>
        <w:tblW w:w="0" w:type="auto"/>
        <w:tblInd w:w="0"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CellMar>
          <w:top w:w="0" w:type="dxa"/>
          <w:left w:w="108" w:type="dxa"/>
          <w:bottom w:w="0" w:type="dxa"/>
          <w:right w:w="108" w:type="dxa"/>
        </w:tblCellMar>
      </w:tblPr>
      <w:tblGrid/>
      <w:tr>
        <w:trPr>
          <w:wBefore w:w="0" w:type="dxa"/>
        </w:trPr>
        <w:tc>
          <w:tcPr>
            <w:tcW w:w="5353" w:type="dxa"/>
            <w:tcBorders>
              <w:bottom w:val="nil" w:sz="0" w:space="0" w:shadow="0" w:frame="0" w:color="000000"/>
            </w:tcBorders>
            <w:shd w:val="clear" w:color="auto" w:fill="FFFFFF"/>
            <w:vAlign w:val="center"/>
          </w:tcPr>
          <w:p>
            <w:pPr>
              <w:tabs>
                <w:tab w:val="left" w:pos="357" w:leader="none"/>
              </w:tabs>
              <w:jc w:val="center"/>
              <w:rPr>
                <w:b w:val="1"/>
                <w:sz w:val="18"/>
              </w:rPr>
            </w:pPr>
            <w:r>
              <w:rPr>
                <w:b w:val="1"/>
                <w:sz w:val="18"/>
              </w:rPr>
              <w:t>Situation of Polling Station</w:t>
            </w:r>
          </w:p>
        </w:tc>
        <w:tc>
          <w:tcPr>
            <w:tcW w:w="992" w:type="dxa"/>
            <w:tcBorders>
              <w:bottom w:val="nil" w:sz="0" w:space="0" w:shadow="0" w:frame="0" w:color="000000"/>
            </w:tcBorders>
            <w:shd w:val="clear" w:color="auto" w:fill="FFFFFF"/>
            <w:vAlign w:val="center"/>
          </w:tcPr>
          <w:p>
            <w:pPr>
              <w:tabs>
                <w:tab w:val="left" w:pos="357" w:leader="none"/>
              </w:tabs>
              <w:jc w:val="center"/>
              <w:rPr>
                <w:b w:val="1"/>
                <w:sz w:val="18"/>
              </w:rPr>
            </w:pPr>
            <w:r>
              <w:rPr>
                <w:b w:val="1"/>
                <w:sz w:val="18"/>
              </w:rPr>
              <w:t>Station Number</w:t>
            </w:r>
          </w:p>
        </w:tc>
        <w:tc>
          <w:tcPr>
            <w:tcW w:w="3828" w:type="dxa"/>
            <w:tcBorders>
              <w:bottom w:val="nil" w:sz="0" w:space="0" w:shadow="0" w:frame="0" w:color="000000"/>
            </w:tcBorders>
            <w:shd w:val="clear" w:color="auto" w:fill="FFFFFF"/>
            <w:vAlign w:val="center"/>
          </w:tcPr>
          <w:p>
            <w:pPr>
              <w:tabs>
                <w:tab w:val="left" w:pos="357" w:leader="none"/>
              </w:tabs>
              <w:jc w:val="center"/>
              <w:rPr>
                <w:b w:val="1"/>
                <w:sz w:val="18"/>
              </w:rPr>
            </w:pPr>
            <w:r>
              <w:rPr>
                <w:b w:val="1"/>
                <w:sz w:val="18"/>
              </w:rPr>
              <w:t>Ranges of electoral register numbers of persons entitled to vote thereat</w:t>
            </w:r>
          </w:p>
        </w:tc>
      </w:tr>
      <w:tr>
        <w:trPr>
          <w:wBefore w:w="0" w:type="dxa"/>
        </w:trPr>
        <w:tc>
          <w:tcPr>
            <w:tcW w:w="5353" w:type="dxa"/>
          </w:tcPr>
          <w:p>
            <w:pPr>
              <w:tabs>
                <w:tab w:val="left" w:pos="357" w:leader="none"/>
              </w:tabs>
              <w:rPr>
                <w:sz w:val="18"/>
              </w:rPr>
            </w:pPr>
            <w:r>
              <w:rPr>
                <w:sz w:val="18"/>
              </w:rPr>
              <w:t>St Mary`s Church Hall, Sherrards Green Road, Malvern</w:t>
            </w:r>
          </w:p>
        </w:tc>
        <w:tc>
          <w:tcPr>
            <w:tcW w:w="992" w:type="dxa"/>
          </w:tcPr>
          <w:p>
            <w:pPr>
              <w:tabs>
                <w:tab w:val="left" w:pos="357" w:leader="none"/>
              </w:tabs>
              <w:jc w:val="right"/>
              <w:rPr>
                <w:sz w:val="18"/>
              </w:rPr>
            </w:pPr>
            <w:r>
              <w:rPr>
                <w:sz w:val="18"/>
              </w:rPr>
              <w:t xml:space="preserve"> 36 </w:t>
            </w:r>
          </w:p>
        </w:tc>
        <w:tc>
          <w:tcPr>
            <w:tcW w:w="3828" w:type="dxa"/>
          </w:tcPr>
          <w:p>
            <w:pPr>
              <w:tabs>
                <w:tab w:val="left" w:pos="357" w:leader="none"/>
              </w:tabs>
              <w:rPr>
                <w:sz w:val="18"/>
              </w:rPr>
            </w:pPr>
            <w:r>
              <w:rPr>
                <w:sz w:val="18"/>
              </w:rPr>
              <w:t>MPK1-1 to MPK1-1602</w:t>
            </w:r>
          </w:p>
        </w:tc>
      </w:tr>
      <w:tr>
        <w:trPr>
          <w:wBefore w:w="0" w:type="dxa"/>
        </w:trPr>
        <w:tc>
          <w:tcPr>
            <w:tcW w:w="5353" w:type="dxa"/>
          </w:tcPr>
          <w:p>
            <w:pPr>
              <w:tabs>
                <w:tab w:val="left" w:pos="357" w:leader="none"/>
              </w:tabs>
              <w:rPr>
                <w:sz w:val="18"/>
              </w:rPr>
            </w:pPr>
            <w:r>
              <w:rPr>
                <w:sz w:val="18"/>
              </w:rPr>
              <w:t>St Mary`s Church Hall, Sherrards Green Road, Malvern</w:t>
            </w:r>
          </w:p>
        </w:tc>
        <w:tc>
          <w:tcPr>
            <w:tcW w:w="992" w:type="dxa"/>
          </w:tcPr>
          <w:p>
            <w:pPr>
              <w:tabs>
                <w:tab w:val="left" w:pos="357" w:leader="none"/>
              </w:tabs>
              <w:jc w:val="right"/>
              <w:rPr>
                <w:sz w:val="18"/>
              </w:rPr>
            </w:pPr>
            <w:r>
              <w:rPr>
                <w:sz w:val="18"/>
              </w:rPr>
              <w:t xml:space="preserve"> 37 </w:t>
            </w:r>
          </w:p>
        </w:tc>
        <w:tc>
          <w:tcPr>
            <w:tcW w:w="3828" w:type="dxa"/>
          </w:tcPr>
          <w:p>
            <w:pPr>
              <w:tabs>
                <w:tab w:val="left" w:pos="357" w:leader="none"/>
              </w:tabs>
              <w:rPr>
                <w:sz w:val="18"/>
              </w:rPr>
            </w:pPr>
            <w:r>
              <w:rPr>
                <w:sz w:val="18"/>
              </w:rPr>
              <w:t>MPK2-1 to MPK2-1258</w:t>
            </w:r>
          </w:p>
        </w:tc>
      </w:tr>
      <w:tr>
        <w:trPr>
          <w:wBefore w:w="0" w:type="dxa"/>
        </w:trPr>
        <w:tc>
          <w:tcPr>
            <w:tcW w:w="5353" w:type="dxa"/>
          </w:tcPr>
          <w:p>
            <w:pPr>
              <w:tabs>
                <w:tab w:val="left" w:pos="357" w:leader="none"/>
              </w:tabs>
              <w:rPr>
                <w:sz w:val="18"/>
              </w:rPr>
            </w:pPr>
            <w:r>
              <w:rPr>
                <w:sz w:val="18"/>
              </w:rPr>
              <w:t>Barnards Green Cricket Club, North End Lane, Malvern</w:t>
            </w:r>
          </w:p>
        </w:tc>
        <w:tc>
          <w:tcPr>
            <w:tcW w:w="992" w:type="dxa"/>
          </w:tcPr>
          <w:p>
            <w:pPr>
              <w:tabs>
                <w:tab w:val="left" w:pos="357" w:leader="none"/>
              </w:tabs>
              <w:jc w:val="right"/>
              <w:rPr>
                <w:sz w:val="18"/>
              </w:rPr>
            </w:pPr>
            <w:r>
              <w:rPr>
                <w:sz w:val="18"/>
              </w:rPr>
              <w:t xml:space="preserve"> 38 </w:t>
            </w:r>
          </w:p>
        </w:tc>
        <w:tc>
          <w:tcPr>
            <w:tcW w:w="3828" w:type="dxa"/>
          </w:tcPr>
          <w:p>
            <w:pPr>
              <w:tabs>
                <w:tab w:val="left" w:pos="357" w:leader="none"/>
              </w:tabs>
              <w:rPr>
                <w:sz w:val="18"/>
              </w:rPr>
            </w:pPr>
            <w:r>
              <w:rPr>
                <w:sz w:val="18"/>
              </w:rPr>
              <w:t>MPK3-1 to MPK3-1576</w:t>
            </w:r>
          </w:p>
        </w:tc>
      </w:tr>
      <w:tr>
        <w:trPr>
          <w:wBefore w:w="0" w:type="dxa"/>
        </w:trPr>
        <w:tc>
          <w:tcPr>
            <w:tcW w:w="5353" w:type="dxa"/>
          </w:tcPr>
          <w:p>
            <w:pPr>
              <w:tabs>
                <w:tab w:val="left" w:pos="357" w:leader="none"/>
              </w:tabs>
              <w:rPr>
                <w:sz w:val="18"/>
              </w:rPr>
            </w:pPr>
            <w:r>
              <w:rPr>
                <w:sz w:val="18"/>
              </w:rPr>
              <w:t>The Council Chamber, Adjacent to The Council House, Avenue Road</w:t>
            </w:r>
          </w:p>
        </w:tc>
        <w:tc>
          <w:tcPr>
            <w:tcW w:w="992" w:type="dxa"/>
          </w:tcPr>
          <w:p>
            <w:pPr>
              <w:tabs>
                <w:tab w:val="left" w:pos="357" w:leader="none"/>
              </w:tabs>
              <w:jc w:val="right"/>
              <w:rPr>
                <w:sz w:val="18"/>
              </w:rPr>
            </w:pPr>
            <w:r>
              <w:rPr>
                <w:sz w:val="18"/>
              </w:rPr>
              <w:t xml:space="preserve"> 39 </w:t>
            </w:r>
          </w:p>
        </w:tc>
        <w:tc>
          <w:tcPr>
            <w:tcW w:w="3828" w:type="dxa"/>
          </w:tcPr>
          <w:p>
            <w:pPr>
              <w:tabs>
                <w:tab w:val="left" w:pos="357" w:leader="none"/>
              </w:tabs>
              <w:rPr>
                <w:sz w:val="18"/>
              </w:rPr>
            </w:pPr>
            <w:r>
              <w:rPr>
                <w:sz w:val="18"/>
              </w:rPr>
              <w:t>MPR1-1 to MPR1-1092</w:t>
            </w:r>
          </w:p>
        </w:tc>
      </w:tr>
      <w:tr>
        <w:trPr>
          <w:wBefore w:w="0" w:type="dxa"/>
        </w:trPr>
        <w:tc>
          <w:tcPr>
            <w:tcW w:w="5353" w:type="dxa"/>
          </w:tcPr>
          <w:p>
            <w:pPr>
              <w:tabs>
                <w:tab w:val="left" w:pos="357" w:leader="none"/>
              </w:tabs>
              <w:rPr>
                <w:sz w:val="18"/>
              </w:rPr>
            </w:pPr>
            <w:r>
              <w:rPr>
                <w:sz w:val="18"/>
              </w:rPr>
              <w:t>The Council Chamber, Adjacent to The Council House, Avenue Road</w:t>
            </w:r>
          </w:p>
        </w:tc>
        <w:tc>
          <w:tcPr>
            <w:tcW w:w="992" w:type="dxa"/>
          </w:tcPr>
          <w:p>
            <w:pPr>
              <w:tabs>
                <w:tab w:val="left" w:pos="357" w:leader="none"/>
              </w:tabs>
              <w:jc w:val="right"/>
              <w:rPr>
                <w:sz w:val="18"/>
              </w:rPr>
            </w:pPr>
            <w:r>
              <w:rPr>
                <w:sz w:val="18"/>
              </w:rPr>
              <w:t xml:space="preserve"> 40 </w:t>
            </w:r>
          </w:p>
        </w:tc>
        <w:tc>
          <w:tcPr>
            <w:tcW w:w="3828" w:type="dxa"/>
          </w:tcPr>
          <w:p>
            <w:pPr>
              <w:tabs>
                <w:tab w:val="left" w:pos="357" w:leader="none"/>
              </w:tabs>
              <w:rPr>
                <w:sz w:val="18"/>
              </w:rPr>
            </w:pPr>
            <w:r>
              <w:rPr>
                <w:sz w:val="18"/>
              </w:rPr>
              <w:t>MPR2-1 to MPR2-1239</w:t>
            </w:r>
          </w:p>
        </w:tc>
      </w:tr>
      <w:tr>
        <w:trPr>
          <w:wBefore w:w="0" w:type="dxa"/>
        </w:trPr>
        <w:tc>
          <w:tcPr>
            <w:tcW w:w="5353" w:type="dxa"/>
          </w:tcPr>
          <w:p>
            <w:pPr>
              <w:tabs>
                <w:tab w:val="left" w:pos="357" w:leader="none"/>
              </w:tabs>
              <w:rPr>
                <w:sz w:val="18"/>
              </w:rPr>
            </w:pPr>
            <w:r>
              <w:rPr>
                <w:sz w:val="18"/>
              </w:rPr>
              <w:t>Upper Hall, Holy Trinity Parish Hall, Malvern</w:t>
            </w:r>
          </w:p>
        </w:tc>
        <w:tc>
          <w:tcPr>
            <w:tcW w:w="992" w:type="dxa"/>
          </w:tcPr>
          <w:p>
            <w:pPr>
              <w:tabs>
                <w:tab w:val="left" w:pos="357" w:leader="none"/>
              </w:tabs>
              <w:jc w:val="right"/>
              <w:rPr>
                <w:sz w:val="18"/>
              </w:rPr>
            </w:pPr>
            <w:r>
              <w:rPr>
                <w:sz w:val="18"/>
              </w:rPr>
              <w:t xml:space="preserve"> 41 </w:t>
            </w:r>
          </w:p>
        </w:tc>
        <w:tc>
          <w:tcPr>
            <w:tcW w:w="3828" w:type="dxa"/>
          </w:tcPr>
          <w:p>
            <w:pPr>
              <w:tabs>
                <w:tab w:val="left" w:pos="357" w:leader="none"/>
              </w:tabs>
              <w:rPr>
                <w:sz w:val="18"/>
              </w:rPr>
            </w:pPr>
            <w:r>
              <w:rPr>
                <w:sz w:val="18"/>
              </w:rPr>
              <w:t>MPR3-1 to MPR3-867</w:t>
            </w:r>
          </w:p>
        </w:tc>
      </w:tr>
    </w:tbl>
    <w:p>
      <w:pPr>
        <w:tabs>
          <w:tab w:val="left" w:pos="357" w:leader="none"/>
        </w:tabs>
        <w:jc w:val="both"/>
        <w:rPr>
          <w:sz w:val="22"/>
        </w:rPr>
      </w:pPr>
    </w:p>
    <w:p>
      <w:pPr>
        <w:tabs>
          <w:tab w:val="left" w:pos="426" w:leader="none"/>
        </w:tabs>
        <w:ind w:hanging="426" w:left="426"/>
        <w:jc w:val="both"/>
        <w:rPr>
          <w:sz w:val="22"/>
        </w:rPr>
      </w:pPr>
      <w:r>
        <w:rPr>
          <w:sz w:val="22"/>
        </w:rPr>
        <w:t>5.</w:t>
        <w:tab/>
        <w:t xml:space="preserve">Where contested this poll is taken together with </w:t>
      </w:r>
      <w:r>
        <w:rPr>
          <w:sz w:val="22"/>
          <w:lang w:val="en-GB" w:bidi="en-GB" w:eastAsia="en-GB"/>
        </w:rPr>
        <w:t xml:space="preserve">the West Mercia Police and Crime Commissioner and Malvern Hills Trust Priory Ward. </w:t>
      </w:r>
    </w:p>
    <w:p>
      <w:pPr>
        <w:tabs>
          <w:tab w:val="left" w:pos="426" w:leader="none"/>
        </w:tabs>
        <w:ind w:hanging="426" w:left="426"/>
        <w:jc w:val="both"/>
        <w:rPr>
          <w:sz w:val="22"/>
        </w:rPr>
      </w:pPr>
    </w:p>
    <w:p>
      <w:pPr>
        <w:tabs>
          <w:tab w:val="left" w:pos="426" w:leader="none"/>
        </w:tabs>
        <w:ind w:hanging="426" w:left="426"/>
        <w:jc w:val="both"/>
        <w:rPr>
          <w:sz w:val="22"/>
        </w:rPr>
      </w:pPr>
      <w:r>
        <w:rPr>
          <w:b w:val="1"/>
          <w:sz w:val="22"/>
        </w:rPr>
        <w:t xml:space="preserve"> </w:t>
      </w:r>
      <w:r>
        <w:rPr>
          <w:rFonts w:ascii="Arial" w:hAnsi="Arial"/>
          <w:b w:val="1"/>
          <w:sz w:val="22"/>
        </w:rPr>
        <w:t>¹</w:t>
      </w:r>
      <w:r>
        <w:rPr>
          <w:b w:val="0"/>
          <w:sz w:val="22"/>
          <w:lang w:val="en-GB" w:bidi="en-GB" w:eastAsia="en-GB"/>
        </w:rPr>
        <w:t>In England, i</w:t>
      </w:r>
      <w:r>
        <w:rPr>
          <w:sz w:val="22"/>
        </w:rPr>
        <w:t>f a candidate has requested not to make their home address public, the relevant electoral area in which their home address is situated (or the country if their address is outside the UK) will be provided</w:t>
      </w:r>
    </w:p>
    <w:sectPr>
      <w:headerReference xmlns:r="http://schemas.openxmlformats.org/officeDocument/2006/relationships" w:type="default" r:id="RelHdr1"/>
      <w:footerReference xmlns:r="http://schemas.openxmlformats.org/officeDocument/2006/relationships" w:type="default" r:id="RelFtr1"/>
      <w:type w:val="nextPage"/>
      <w:pgSz w:w="11907" w:h="16840" w:code="0"/>
      <w:pgMar w:left="1134" w:right="1134" w:top="567" w:bottom="284" w:header="0" w:footer="420" w:gutter="0"/>
      <w:pgNumType w:chapSep="hyphen"/>
      <w:cols w:equalWidth="1" w:space="720"/>
    </w:sectPr>
  </w:body>
</w:document>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tbl>
    <w:tblPr>
      <w:tblStyle w:val="T2"/>
      <w:tblW w:w="0" w:type="auto"/>
      <w:tblInd w:w="0" w:type="dxa"/>
      <w:tblLayout w:type="fixed"/>
      <w:tblCellMar>
        <w:top w:w="0" w:type="dxa"/>
        <w:left w:w="108" w:type="dxa"/>
        <w:bottom w:w="0" w:type="dxa"/>
        <w:right w:w="108" w:type="dxa"/>
      </w:tblCellMar>
    </w:tblPr>
    <w:tblGrid/>
    <w:tr>
      <w:trPr>
        <w:wBefore w:w="0" w:type="dxa"/>
      </w:trPr>
      <w:tc>
        <w:tcPr>
          <w:tcW w:w="4428" w:type="dxa"/>
        </w:tcPr>
        <w:p>
          <w:pPr>
            <w:rPr>
              <w:sz w:val="20"/>
            </w:rPr>
          </w:pPr>
          <w:r>
            <w:rPr>
              <w:sz w:val="20"/>
            </w:rPr>
            <w:t>Dated Tuesday 27 April 2021</w:t>
          </w:r>
        </w:p>
      </w:tc>
      <w:tc>
        <w:tcPr>
          <w:tcW w:w="5745" w:type="dxa"/>
        </w:tcPr>
        <w:p>
          <w:pPr>
            <w:rPr>
              <w:sz w:val="20"/>
            </w:rPr>
          </w:pPr>
          <w:r>
            <w:rPr>
              <w:sz w:val="20"/>
            </w:rPr>
            <w:t>Andy Baldwin</w:t>
          </w:r>
        </w:p>
      </w:tc>
    </w:tr>
    <w:tr>
      <w:trPr>
        <w:wBefore w:w="0" w:type="dxa"/>
      </w:trPr>
      <w:tc>
        <w:tcPr>
          <w:tcW w:w="4428" w:type="dxa"/>
        </w:tcPr>
        <w:p>
          <w:pPr>
            <w:rPr>
              <w:sz w:val="20"/>
            </w:rPr>
          </w:pPr>
        </w:p>
        <w:p>
          <w:pPr>
            <w:rPr>
              <w:sz w:val="20"/>
            </w:rPr>
          </w:pPr>
        </w:p>
      </w:tc>
      <w:tc>
        <w:tcPr>
          <w:tcW w:w="5745" w:type="dxa"/>
        </w:tcPr>
        <w:p>
          <w:pPr>
            <w:rPr>
              <w:sz w:val="20"/>
            </w:rPr>
          </w:pPr>
          <w:r>
            <w:rPr>
              <w:sz w:val="20"/>
            </w:rPr>
            <w:t>Deputy Returning Officer</w:t>
          </w:r>
        </w:p>
      </w:tc>
    </w:tr>
  </w:tbl>
  <w:p>
    <w:pPr>
      <w:rPr>
        <w:sz w:val="16"/>
      </w:rPr>
    </w:pPr>
    <w:r>
      <w:rPr>
        <w:sz w:val="16"/>
      </w:rPr>
      <w:t>Printed and published by the Deputy Returning Officer, Room F7, Council House, Avenue Road, Malvern, Worcestershire, WR14 3AF</w:t>
    </w:r>
  </w:p>
</w:ftr>
</file>

<file path=word/header1.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rPr>
        <w:sz w:val="20"/>
      </w:rPr>
    </w:pPr>
  </w:p>
</w:hdr>
</file>

<file path=word/numbering.xml><?xml version="1.0" encoding="utf-8"?>
<w:numbering xmlns:w="http://schemas.openxmlformats.org/wordprocessingml/2006/main">
  <w:abstractNum w:abstractNumId="0">
    <w:nsid w:val="177C9AD8"/>
    <w:multiLevelType w:val="multilevel"/>
    <w:lvl w:ilvl="0">
      <w:start w:val="1"/>
      <w:numFmt w:val="decimal"/>
      <w:suff w:val="tab"/>
      <w:lvlText w:val="%1."/>
      <w:lvlJc w:val="left"/>
      <w:pPr>
        <w:ind w:hanging="360" w:left="360"/>
      </w:pPr>
      <w:rPr/>
    </w:lvl>
    <w:lvl w:ilvl="1">
      <w:start w:val="1"/>
      <w:numFmt w:val="decimal"/>
      <w:suff w:val="tab"/>
      <w:lvlText w:val="%1."/>
      <w:lvlJc w:val="left"/>
      <w:pPr/>
      <w:rPr/>
    </w:lvl>
    <w:lvl w:ilvl="2">
      <w:start w:val="1"/>
      <w:numFmt w:val="decimal"/>
      <w:suff w:val="tab"/>
      <w:lvlText w:val="%1."/>
      <w:lvlJc w:val="left"/>
      <w:pPr/>
      <w:rPr/>
    </w:lvl>
    <w:lvl w:ilvl="3">
      <w:start w:val="1"/>
      <w:numFmt w:val="decimal"/>
      <w:suff w:val="tab"/>
      <w:lvlText w:val="%1."/>
      <w:lvlJc w:val="left"/>
      <w:pPr/>
      <w:rPr/>
    </w:lvl>
    <w:lvl w:ilvl="4">
      <w:start w:val="1"/>
      <w:numFmt w:val="decimal"/>
      <w:suff w:val="tab"/>
      <w:lvlText w:val="%1."/>
      <w:lvlJc w:val="left"/>
      <w:pPr/>
      <w:rPr/>
    </w:lvl>
    <w:lvl w:ilvl="5">
      <w:start w:val="1"/>
      <w:numFmt w:val="decimal"/>
      <w:suff w:val="tab"/>
      <w:lvlText w:val="%1."/>
      <w:lvlJc w:val="left"/>
      <w:pPr/>
      <w:rPr/>
    </w:lvl>
    <w:lvl w:ilvl="6">
      <w:start w:val="1"/>
      <w:numFmt w:val="decimal"/>
      <w:suff w:val="tab"/>
      <w:lvlText w:val="%1."/>
      <w:lvlJc w:val="left"/>
      <w:pPr/>
      <w:rPr/>
    </w:lvl>
    <w:lvl w:ilvl="7">
      <w:start w:val="1"/>
      <w:numFmt w:val="decimal"/>
      <w:suff w:val="tab"/>
      <w:lvlText w:val="%1."/>
      <w:lvlJc w:val="left"/>
      <w:pPr/>
      <w:rPr/>
    </w:lvl>
    <w:lvl w:ilvl="8">
      <w:start w:val="1"/>
      <w:numFmt w:val="decimal"/>
      <w:suff w:val="tab"/>
      <w:lvlText w:val="%1."/>
      <w:lvlJc w:val="left"/>
      <w:pPr/>
      <w:rPr/>
    </w:lvl>
  </w:abstractNum>
  <w:num w:numId="1">
    <w:abstractNumId w:val="0"/>
  </w:num>
</w:numbering>
</file>

<file path=word/settings.xml><?xml version="1.0" encoding="utf-8"?>
<w:settings xmlns:w="http://schemas.openxmlformats.org/wordprocessingml/2006/main">
  <w:displayBackgroundShape w:val="0"/>
  <w:defaultTabStop w:val="720"/>
  <w:autoHyphenation w:val="0"/>
  <w:evenAndOddHeaders w:val="0"/>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w:docDefaults>
    <w:rPrDefault>
      <w:rPr>
        <w:rFonts w:ascii="Times New Roman" w:hAnsi="Times New Roman"/>
        <w:b w:val="0"/>
        <w:i w:val="0"/>
        <w:caps w:val="0"/>
        <w:strike w:val="0"/>
        <w:noProof w:val="0"/>
        <w:vanish w:val="0"/>
        <w:color w:val="auto"/>
        <w:sz w:val="22"/>
        <w:u w:val="none"/>
        <w:shd w:val="clear" w:color="auto" w:fill="auto"/>
        <w:vertAlign w:val="baseline"/>
        <w:lang/>
      </w:rPr>
    </w:rPrDefault>
    <w:pPrDefault>
      <w:pPr>
        <w:keepNext w:val="0"/>
        <w:keepLines w:val="0"/>
        <w:widowControl w:val="1"/>
        <w:suppressLineNumbers w:val="0"/>
        <w:shd w:val="clear" w:fill="auto"/>
        <w:suppressAutoHyphens w:val="0"/>
        <w:spacing w:lineRule="auto" w:line="240" w:before="0" w:after="0" w:beforeAutospacing="0" w:afterAutospacing="0"/>
        <w:ind w:firstLine="0" w:left="0" w:right="0"/>
        <w:contextualSpacing w:val="0"/>
        <w:jc w:val="left"/>
      </w:pPr>
    </w:pPrDefault>
  </w:docDefaults>
  <w:style w:type="paragraph" w:styleId="P0" w:default="1">
    <w:name w:val="Normal"/>
    <w:pPr/>
    <w:rPr>
      <w:rFonts w:ascii="Arial" w:hAnsi="Arial"/>
      <w:sz w:val="20"/>
    </w:rPr>
  </w:style>
  <w:style w:type="paragraph" w:styleId="P1">
    <w:name w:val="Header"/>
    <w:basedOn w:val="P0"/>
    <w:next w:val="P1"/>
    <w:pPr>
      <w:tabs>
        <w:tab w:val="center" w:pos="4320" w:leader="none"/>
        <w:tab w:val="right" w:pos="8640" w:leader="none"/>
      </w:tabs>
    </w:pPr>
    <w:rPr>
      <w:sz w:val="20"/>
    </w:rPr>
  </w:style>
  <w:style w:type="paragraph" w:styleId="P2">
    <w:name w:val="Footer"/>
    <w:basedOn w:val="P0"/>
    <w:next w:val="P2"/>
    <w:pPr>
      <w:tabs>
        <w:tab w:val="center" w:pos="4320" w:leader="none"/>
        <w:tab w:val="right" w:pos="8640" w:leader="none"/>
      </w:tabs>
    </w:pPr>
    <w:rPr>
      <w:sz w:val="20"/>
    </w:rPr>
  </w:style>
  <w:style w:type="character" w:styleId="C0" w:default="1">
    <w:name w:val="Default Paragraph Font"/>
    <w:semiHidden/>
    <w:rPr/>
  </w:style>
  <w:style w:type="character" w:styleId="C1">
    <w:name w:val="Line Number"/>
    <w:basedOn w:val="C0"/>
    <w:semiHidden/>
    <w:rPr>
      <w:sz w:val="20"/>
    </w:rPr>
  </w:style>
  <w:style w:type="character" w:styleId="C2">
    <w:name w:val="Hyperlink"/>
    <w:rPr>
      <w:color w:val="0000FF"/>
      <w:sz w:val="20"/>
      <w:u w:val="single"/>
    </w:rPr>
  </w:style>
  <w:style w:type="table" w:styleId="T0" w:default="1">
    <w:name w:val="Normal Table"/>
    <w:rPr>
      <w:sz w:val="20"/>
    </w:rPr>
    <w:tblPr>
      <w:tblCellMar>
        <w:top w:w="0" w:type="dxa"/>
        <w:left w:w="108" w:type="dxa"/>
        <w:bottom w:w="0" w:type="dxa"/>
        <w:right w:w="108" w:type="dxa"/>
      </w:tblCellMar>
    </w:tblPr>
    <w:trPr/>
    <w:tcPr/>
  </w:style>
  <w:style w:type="table" w:styleId="T1">
    <w:name w:val="Table Simple 1"/>
    <w:basedOn w:val="T0"/>
    <w:rPr>
      <w:sz w:val="20"/>
    </w:rPr>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e Normal"/>
    <w:rPr>
      <w:sz w:val="20"/>
    </w:rPr>
    <w:tblPr>
      <w:tblInd w:w="0" w:type="dxa"/>
      <w:tblCellMar>
        <w:top w:w="0" w:type="dxa"/>
        <w:left w:w="108" w:type="dxa"/>
        <w:bottom w:w="0" w:type="dxa"/>
        <w:right w:w="108" w:type="dxa"/>
      </w:tblCellMar>
    </w:tblPr>
    <w:trPr/>
    <w:tcPr/>
  </w:style>
</w:styles>
</file>

<file path=word/_rels/document.xml.rels>&#65279;<?xml version="1.0" encoding="utf-8"?><Relationships xmlns="http://schemas.openxmlformats.org/package/2006/relationships"><Relationship Id="RelHdr1" Type="http://schemas.openxmlformats.org/officeDocument/2006/relationships/header" Target="header1.xml" /><Relationship Id="RelFtr1" Type="http://schemas.openxmlformats.org/officeDocument/2006/relationships/footer" Target="footer1.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a:dk1>
      <a:lt1>
        <a:sysClr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Katie Vass</dc:creator>
  <dcterms:created xsi:type="dcterms:W3CDTF">2021-04-26T15:15:09Z</dcterms:created>
  <cp:lastModifiedBy>Katie Vass</cp:lastModifiedBy>
  <dcterms:modified xsi:type="dcterms:W3CDTF">2021-04-26T15:16:39Z</dcterms:modified>
  <cp:revision>1</cp:revision>
</cp:coreProperties>
</file>